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6" w:name="X4ffeaa929472f15beafbd128bf1f56217917411"/>
    <w:p>
      <w:pPr>
        <w:pStyle w:val="Heading2"/>
      </w:pPr>
      <w:r>
        <w:t xml:space="preserve">ویزای فرانسه برای ایرانیان: راهنمای کامل و به‌روز</w:t>
      </w:r>
    </w:p>
    <w:bookmarkStart w:id="20" w:name="معرفی-کلی"/>
    <w:p>
      <w:pPr>
        <w:pStyle w:val="Heading3"/>
      </w:pPr>
      <w:r>
        <w:t xml:space="preserve">معرفی کلی</w:t>
      </w:r>
    </w:p>
    <w:p>
      <w:pPr>
        <w:pStyle w:val="FirstParagraph"/>
      </w:pPr>
      <w:r>
        <w:t xml:space="preserve">فرانسه یکی از محبوب‌ترین مقاصد برای ایرانیان در حوزه گردشگری، تحصیل، درمان و دیدار خانواده است. در این راهنما، تمام اطلاعات مورد نیاز برای درخواست انواع ویزاهای فرانسه با تمرکز بر تجربه کاربران ایرانی و بر اساس آخرین تغییرات ارائه شده است.</w:t>
      </w:r>
    </w:p>
    <w:p>
      <w:r>
        <w:pict>
          <v:rect style="width:0;height:1.5pt" o:hralign="center" o:hrstd="t" o:hr="t"/>
        </w:pict>
      </w:r>
    </w:p>
    <w:bookmarkEnd w:id="20"/>
    <w:bookmarkStart w:id="28" w:name="انواع-ویزاهای-فرانسه-برای-ایرانیان"/>
    <w:p>
      <w:pPr>
        <w:pStyle w:val="Heading3"/>
      </w:pPr>
      <w:r>
        <w:t xml:space="preserve">انواع ویزاهای فرانسه برای ایرانیان</w:t>
      </w:r>
    </w:p>
    <w:bookmarkStart w:id="21" w:name="ویزای-کوتاهمدت-شینگن-نوع-c"/>
    <w:p>
      <w:pPr>
        <w:pStyle w:val="Heading4"/>
      </w:pPr>
      <w:r>
        <w:t xml:space="preserve">۱. ویزای کوتاه‌مدت شینگن (نوع C)</w:t>
      </w:r>
    </w:p>
    <w:p>
      <w:pPr>
        <w:pStyle w:val="Compact"/>
        <w:numPr>
          <w:ilvl w:val="0"/>
          <w:numId w:val="1001"/>
        </w:numPr>
      </w:pPr>
      <w:r>
        <w:t xml:space="preserve">مناسب برای سفرهای توریستی، بازدید خانوادگی، سفرهای کاری یا شرکت در همایش‌ها</w:t>
      </w:r>
    </w:p>
    <w:p>
      <w:pPr>
        <w:pStyle w:val="Compact"/>
        <w:numPr>
          <w:ilvl w:val="0"/>
          <w:numId w:val="1001"/>
        </w:numPr>
      </w:pPr>
      <w:r>
        <w:t xml:space="preserve">اقامت تا ۹۰ روز در هر ۱۸۰ روز در منطقه شینگن</w:t>
      </w:r>
    </w:p>
    <w:p>
      <w:pPr>
        <w:pStyle w:val="Compact"/>
        <w:numPr>
          <w:ilvl w:val="0"/>
          <w:numId w:val="1001"/>
        </w:numPr>
      </w:pPr>
      <w:r>
        <w:t xml:space="preserve">نیاز به دعوت‌نامه، رزرو هتل، بیمه مسافرتی، تمکن مالی و مدارک شغلی</w:t>
      </w:r>
    </w:p>
    <w:bookmarkEnd w:id="21"/>
    <w:bookmarkStart w:id="22" w:name="ویزای-بلندمدت-نوع-d"/>
    <w:p>
      <w:pPr>
        <w:pStyle w:val="Heading4"/>
      </w:pPr>
      <w:r>
        <w:t xml:space="preserve">۲. ویزای بلندمدت (نوع D)</w:t>
      </w:r>
    </w:p>
    <w:p>
      <w:pPr>
        <w:pStyle w:val="Compact"/>
        <w:numPr>
          <w:ilvl w:val="0"/>
          <w:numId w:val="1002"/>
        </w:numPr>
      </w:pPr>
      <w:r>
        <w:t xml:space="preserve">اقامت بیش از ۹۰ روز برای اهداف تحصیل، کار، الحاق به خانواده، پژوهش</w:t>
      </w:r>
    </w:p>
    <w:p>
      <w:pPr>
        <w:pStyle w:val="Compact"/>
        <w:numPr>
          <w:ilvl w:val="0"/>
          <w:numId w:val="1002"/>
        </w:numPr>
      </w:pPr>
      <w:r>
        <w:t xml:space="preserve">نیاز به پذیرش از دانشگاه، قرارداد کاری یا اسناد نسبی و مدارک مالی قوی</w:t>
      </w:r>
    </w:p>
    <w:p>
      <w:pPr>
        <w:pStyle w:val="Compact"/>
        <w:numPr>
          <w:ilvl w:val="0"/>
          <w:numId w:val="1002"/>
        </w:numPr>
      </w:pPr>
      <w:r>
        <w:t xml:space="preserve">پیگیری از طریق سفارت فرانسه یا کامپوس‌فرانس</w:t>
      </w:r>
    </w:p>
    <w:bookmarkEnd w:id="22"/>
    <w:bookmarkStart w:id="23" w:name="ویزای-تحصیلی"/>
    <w:p>
      <w:pPr>
        <w:pStyle w:val="Heading4"/>
      </w:pPr>
      <w:r>
        <w:t xml:space="preserve">۳. ویزای تحصیلی</w:t>
      </w:r>
    </w:p>
    <w:p>
      <w:pPr>
        <w:pStyle w:val="Compact"/>
        <w:numPr>
          <w:ilvl w:val="0"/>
          <w:numId w:val="1003"/>
        </w:numPr>
      </w:pPr>
      <w:r>
        <w:t xml:space="preserve">ویژه دانشجویان و دانش‌آموزان با پذیرش رسمی</w:t>
      </w:r>
    </w:p>
    <w:p>
      <w:pPr>
        <w:pStyle w:val="Compact"/>
        <w:numPr>
          <w:ilvl w:val="0"/>
          <w:numId w:val="1003"/>
        </w:numPr>
      </w:pPr>
      <w:r>
        <w:t xml:space="preserve">مراحل از طریق سامانه Campus France</w:t>
      </w:r>
    </w:p>
    <w:p>
      <w:pPr>
        <w:pStyle w:val="Compact"/>
        <w:numPr>
          <w:ilvl w:val="0"/>
          <w:numId w:val="1003"/>
        </w:numPr>
      </w:pPr>
      <w:r>
        <w:t xml:space="preserve">نیازمند نامه پذیرش، انگیزه‌نامه، مدرک زبان، تمکن مالی</w:t>
      </w:r>
    </w:p>
    <w:bookmarkEnd w:id="23"/>
    <w:bookmarkStart w:id="24" w:name="ویزای-کاری"/>
    <w:p>
      <w:pPr>
        <w:pStyle w:val="Heading4"/>
      </w:pPr>
      <w:r>
        <w:t xml:space="preserve">۴. ویزای کاری</w:t>
      </w:r>
    </w:p>
    <w:p>
      <w:pPr>
        <w:pStyle w:val="Compact"/>
        <w:numPr>
          <w:ilvl w:val="0"/>
          <w:numId w:val="1004"/>
        </w:numPr>
      </w:pPr>
      <w:r>
        <w:t xml:space="preserve">با داشتن جاب‌آفر از کارفرمای فرانسوی</w:t>
      </w:r>
    </w:p>
    <w:p>
      <w:pPr>
        <w:pStyle w:val="Compact"/>
        <w:numPr>
          <w:ilvl w:val="0"/>
          <w:numId w:val="1004"/>
        </w:numPr>
      </w:pPr>
      <w:r>
        <w:t xml:space="preserve">نیاز به مجوز کار (Autorisation de travail)</w:t>
      </w:r>
    </w:p>
    <w:p>
      <w:pPr>
        <w:pStyle w:val="Compact"/>
        <w:numPr>
          <w:ilvl w:val="0"/>
          <w:numId w:val="1004"/>
        </w:numPr>
      </w:pPr>
      <w:r>
        <w:t xml:space="preserve">مدارک شغلی، تحصیلی و سابقه مرتبط لازم است</w:t>
      </w:r>
    </w:p>
    <w:bookmarkEnd w:id="24"/>
    <w:bookmarkStart w:id="25" w:name="ویزای-پیوست-به-خانواده"/>
    <w:p>
      <w:pPr>
        <w:pStyle w:val="Heading4"/>
      </w:pPr>
      <w:r>
        <w:t xml:space="preserve">۵. ویزای پیوست به خانواده</w:t>
      </w:r>
    </w:p>
    <w:p>
      <w:pPr>
        <w:pStyle w:val="Compact"/>
        <w:numPr>
          <w:ilvl w:val="0"/>
          <w:numId w:val="1005"/>
        </w:numPr>
      </w:pPr>
      <w:r>
        <w:t xml:space="preserve">مناسب برای همسر یا فرزندان افراد مقیم فرانسه</w:t>
      </w:r>
    </w:p>
    <w:p>
      <w:pPr>
        <w:pStyle w:val="Compact"/>
        <w:numPr>
          <w:ilvl w:val="0"/>
          <w:numId w:val="1005"/>
        </w:numPr>
      </w:pPr>
      <w:r>
        <w:t xml:space="preserve">نیاز به مدارک نسبی، سند ازدواج یا تولد و گواهی اقامت فرد مقیم</w:t>
      </w:r>
    </w:p>
    <w:bookmarkEnd w:id="25"/>
    <w:bookmarkStart w:id="26" w:name="ویزای-تجاری"/>
    <w:p>
      <w:pPr>
        <w:pStyle w:val="Heading4"/>
      </w:pPr>
      <w:r>
        <w:t xml:space="preserve">۶. ویزای تجاری</w:t>
      </w:r>
    </w:p>
    <w:p>
      <w:pPr>
        <w:pStyle w:val="Compact"/>
        <w:numPr>
          <w:ilvl w:val="0"/>
          <w:numId w:val="1006"/>
        </w:numPr>
      </w:pPr>
      <w:r>
        <w:t xml:space="preserve">ویژه سفرهای کاری، نمایشگاه‌ها، جلسات تجاری</w:t>
      </w:r>
    </w:p>
    <w:p>
      <w:pPr>
        <w:pStyle w:val="Compact"/>
        <w:numPr>
          <w:ilvl w:val="0"/>
          <w:numId w:val="1006"/>
        </w:numPr>
      </w:pPr>
      <w:r>
        <w:t xml:space="preserve">نیاز به دعوت‌نامه رسمی، مدارک شغلی، کارت بازرگانی</w:t>
      </w:r>
    </w:p>
    <w:bookmarkEnd w:id="26"/>
    <w:bookmarkStart w:id="27" w:name="ویزای-درمانی"/>
    <w:p>
      <w:pPr>
        <w:pStyle w:val="Heading4"/>
      </w:pPr>
      <w:r>
        <w:t xml:space="preserve">۷. ویزای درمانی</w:t>
      </w:r>
    </w:p>
    <w:p>
      <w:pPr>
        <w:pStyle w:val="Compact"/>
        <w:numPr>
          <w:ilvl w:val="0"/>
          <w:numId w:val="1007"/>
        </w:numPr>
      </w:pPr>
      <w:r>
        <w:t xml:space="preserve">جهت دریافت خدمات پزشکی تخصصی در فرانسه</w:t>
      </w:r>
    </w:p>
    <w:p>
      <w:pPr>
        <w:pStyle w:val="Compact"/>
        <w:numPr>
          <w:ilvl w:val="0"/>
          <w:numId w:val="1007"/>
        </w:numPr>
      </w:pPr>
      <w:r>
        <w:t xml:space="preserve">با نامه رسمی از پزشک ایرانی و پذیرش بیمارستان فرانسوی</w:t>
      </w:r>
    </w:p>
    <w:p>
      <w:pPr>
        <w:pStyle w:val="Compact"/>
        <w:numPr>
          <w:ilvl w:val="0"/>
          <w:numId w:val="1007"/>
        </w:numPr>
      </w:pPr>
      <w:r>
        <w:t xml:space="preserve">نیاز به مدارک پزشکی، هزینه درمان و بیمه تکمیلی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29" w:name="مدارک-عمومی-مورد-نیاز"/>
    <w:p>
      <w:pPr>
        <w:pStyle w:val="Heading3"/>
      </w:pPr>
      <w:r>
        <w:t xml:space="preserve">مدارک عمومی مورد نیاز</w:t>
      </w:r>
    </w:p>
    <w:p>
      <w:pPr>
        <w:pStyle w:val="Compact"/>
        <w:numPr>
          <w:ilvl w:val="0"/>
          <w:numId w:val="1008"/>
        </w:numPr>
      </w:pPr>
      <w:r>
        <w:t xml:space="preserve">فرم آنلاین France-Visas تکمیل‌شده</w:t>
      </w:r>
    </w:p>
    <w:p>
      <w:pPr>
        <w:pStyle w:val="Compact"/>
        <w:numPr>
          <w:ilvl w:val="0"/>
          <w:numId w:val="1008"/>
        </w:numPr>
      </w:pPr>
      <w:r>
        <w:t xml:space="preserve">پاسپورت با حداقل ۶ ماه اعتبار و صفحات خالی</w:t>
      </w:r>
    </w:p>
    <w:p>
      <w:pPr>
        <w:pStyle w:val="Compact"/>
        <w:numPr>
          <w:ilvl w:val="0"/>
          <w:numId w:val="1008"/>
        </w:numPr>
      </w:pPr>
      <w:r>
        <w:t xml:space="preserve">دو قطعه عکس بیومتریک جدید</w:t>
      </w:r>
    </w:p>
    <w:p>
      <w:pPr>
        <w:pStyle w:val="Compact"/>
        <w:numPr>
          <w:ilvl w:val="0"/>
          <w:numId w:val="1008"/>
        </w:numPr>
      </w:pPr>
      <w:r>
        <w:t xml:space="preserve">بیمه مسافرتی شینگن با پوشش حداقل ۳۰,۰۰۰ یورو</w:t>
      </w:r>
    </w:p>
    <w:p>
      <w:pPr>
        <w:pStyle w:val="Compact"/>
        <w:numPr>
          <w:ilvl w:val="0"/>
          <w:numId w:val="1008"/>
        </w:numPr>
      </w:pPr>
      <w:r>
        <w:t xml:space="preserve">گواهی تمکن مالی و گردش حساب ۳ ماه اخیر</w:t>
      </w:r>
    </w:p>
    <w:p>
      <w:pPr>
        <w:pStyle w:val="Compact"/>
        <w:numPr>
          <w:ilvl w:val="0"/>
          <w:numId w:val="1008"/>
        </w:numPr>
      </w:pPr>
      <w:r>
        <w:t xml:space="preserve">گواهی اشتغال به کار یا تحصیل</w:t>
      </w:r>
    </w:p>
    <w:p>
      <w:pPr>
        <w:pStyle w:val="Compact"/>
        <w:numPr>
          <w:ilvl w:val="0"/>
          <w:numId w:val="1008"/>
        </w:numPr>
      </w:pPr>
      <w:r>
        <w:t xml:space="preserve">اسناد ملکی یا دارایی (در صورت وجود)</w:t>
      </w:r>
    </w:p>
    <w:p>
      <w:pPr>
        <w:pStyle w:val="Compact"/>
        <w:numPr>
          <w:ilvl w:val="0"/>
          <w:numId w:val="1008"/>
        </w:numPr>
      </w:pPr>
      <w:r>
        <w:t xml:space="preserve">رزرو بلیت رفت‌وبرگشت و واچر هتل یا دعوت‌نامه</w:t>
      </w:r>
    </w:p>
    <w:p>
      <w:pPr>
        <w:pStyle w:val="Compact"/>
        <w:numPr>
          <w:ilvl w:val="0"/>
          <w:numId w:val="1008"/>
        </w:numPr>
      </w:pPr>
      <w:r>
        <w:t xml:space="preserve">ترجمه رسمی کلیه مدارک فارسی</w:t>
      </w:r>
    </w:p>
    <w:p>
      <w:r>
        <w:pict>
          <v:rect style="width:0;height:1.5pt" o:hralign="center" o:hrstd="t" o:hr="t"/>
        </w:pict>
      </w:r>
    </w:p>
    <w:bookmarkEnd w:id="29"/>
    <w:bookmarkStart w:id="30" w:name="هزینهها-۲۰۲۵"/>
    <w:p>
      <w:pPr>
        <w:pStyle w:val="Heading3"/>
      </w:pPr>
      <w:r>
        <w:t xml:space="preserve">هزینه‌ها (۲۰۲۵)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040"/>
        <w:gridCol w:w="1560"/>
        <w:gridCol w:w="2400"/>
        <w:gridCol w:w="19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نوع ویزا</w:t>
            </w:r>
          </w:p>
        </w:tc>
        <w:tc>
          <w:tcPr/>
          <w:p>
            <w:pPr>
              <w:pStyle w:val="Compact"/>
            </w:pPr>
            <w:r>
              <w:t xml:space="preserve">هزینه ویزا</w:t>
            </w:r>
          </w:p>
        </w:tc>
        <w:tc>
          <w:tcPr/>
          <w:p>
            <w:pPr>
              <w:pStyle w:val="Compact"/>
            </w:pPr>
            <w:r>
              <w:t xml:space="preserve">کارمزد خدمات VFS</w:t>
            </w:r>
          </w:p>
        </w:tc>
        <w:tc>
          <w:tcPr/>
          <w:p>
            <w:pPr>
              <w:pStyle w:val="Compact"/>
            </w:pPr>
            <w:r>
              <w:t xml:space="preserve">جمع کل تقریبی</w:t>
            </w:r>
          </w:p>
        </w:tc>
      </w:tr>
      <w:tr>
        <w:tc>
          <w:tcPr/>
          <w:p>
            <w:pPr>
              <w:pStyle w:val="Compact"/>
            </w:pPr>
            <w:r>
              <w:t xml:space="preserve">ویزای شینگن</w:t>
            </w:r>
          </w:p>
        </w:tc>
        <w:tc>
          <w:tcPr/>
          <w:p>
            <w:pPr>
              <w:pStyle w:val="Compact"/>
            </w:pPr>
            <w:r>
              <w:t xml:space="preserve">۹۰ یورو</w:t>
            </w:r>
          </w:p>
        </w:tc>
        <w:tc>
          <w:tcPr/>
          <w:p>
            <w:pPr>
              <w:pStyle w:val="Compact"/>
            </w:pPr>
            <w:r>
              <w:t xml:space="preserve">۳۰–۴۰ یورو</w:t>
            </w:r>
          </w:p>
        </w:tc>
        <w:tc>
          <w:tcPr/>
          <w:p>
            <w:pPr>
              <w:pStyle w:val="Compact"/>
            </w:pPr>
            <w:r>
              <w:t xml:space="preserve">۱۲۰–۱۳۰ یورو</w:t>
            </w:r>
          </w:p>
        </w:tc>
      </w:tr>
      <w:tr>
        <w:tc>
          <w:tcPr/>
          <w:p>
            <w:pPr>
              <w:pStyle w:val="Compact"/>
            </w:pPr>
            <w:r>
              <w:t xml:space="preserve">ویزای بلندمدت</w:t>
            </w:r>
          </w:p>
        </w:tc>
        <w:tc>
          <w:tcPr/>
          <w:p>
            <w:pPr>
              <w:pStyle w:val="Compact"/>
            </w:pPr>
            <w:r>
              <w:t xml:space="preserve">۹۹ یورو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۹۹ یورو + هزینه‌های جانبی</w:t>
            </w:r>
          </w:p>
        </w:tc>
      </w:tr>
      <w:tr>
        <w:tc>
          <w:tcPr/>
          <w:p>
            <w:pPr>
              <w:pStyle w:val="Compact"/>
            </w:pPr>
            <w:r>
              <w:t xml:space="preserve">خدمات Campus France</w:t>
            </w:r>
          </w:p>
        </w:tc>
        <w:tc>
          <w:tcPr/>
          <w:p>
            <w:pPr>
              <w:pStyle w:val="Compact"/>
            </w:pPr>
            <w:r>
              <w:t xml:space="preserve">۲۵۰ یورو (برای تحصیلی)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جداگانه دریافت می‌شود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30"/>
    <w:bookmarkStart w:id="31" w:name="مدت-زمان-بررسی"/>
    <w:p>
      <w:pPr>
        <w:pStyle w:val="Heading3"/>
      </w:pPr>
      <w:r>
        <w:t xml:space="preserve">مدت زمان بررسی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نوع ویزا</w:t>
            </w:r>
          </w:p>
        </w:tc>
        <w:tc>
          <w:tcPr/>
          <w:p>
            <w:pPr>
              <w:pStyle w:val="Compact"/>
            </w:pPr>
            <w:r>
              <w:t xml:space="preserve">زمان بررسی تقریبی</w:t>
            </w:r>
          </w:p>
        </w:tc>
      </w:tr>
      <w:tr>
        <w:tc>
          <w:tcPr/>
          <w:p>
            <w:pPr>
              <w:pStyle w:val="Compact"/>
            </w:pPr>
            <w:r>
              <w:t xml:space="preserve">کوتاه‌مدت شینگن</w:t>
            </w:r>
          </w:p>
        </w:tc>
        <w:tc>
          <w:tcPr/>
          <w:p>
            <w:pPr>
              <w:pStyle w:val="Compact"/>
            </w:pPr>
            <w:r>
              <w:t xml:space="preserve">۱۵ تا ۲۱ روز کاری</w:t>
            </w:r>
          </w:p>
        </w:tc>
      </w:tr>
      <w:tr>
        <w:tc>
          <w:tcPr/>
          <w:p>
            <w:pPr>
              <w:pStyle w:val="Compact"/>
            </w:pPr>
            <w:r>
              <w:t xml:space="preserve">تحصیلی</w:t>
            </w:r>
          </w:p>
        </w:tc>
        <w:tc>
          <w:tcPr/>
          <w:p>
            <w:pPr>
              <w:pStyle w:val="Compact"/>
            </w:pPr>
            <w:r>
              <w:t xml:space="preserve">۴ تا ۸ هفته</w:t>
            </w:r>
          </w:p>
        </w:tc>
      </w:tr>
      <w:tr>
        <w:tc>
          <w:tcPr/>
          <w:p>
            <w:pPr>
              <w:pStyle w:val="Compact"/>
            </w:pPr>
            <w:r>
              <w:t xml:space="preserve">کاری / پیوست</w:t>
            </w:r>
          </w:p>
        </w:tc>
        <w:tc>
          <w:tcPr/>
          <w:p>
            <w:pPr>
              <w:pStyle w:val="Compact"/>
            </w:pPr>
            <w:r>
              <w:t xml:space="preserve">۶ تا ۱۰ هفته</w:t>
            </w:r>
          </w:p>
        </w:tc>
      </w:tr>
      <w:tr>
        <w:tc>
          <w:tcPr/>
          <w:p>
            <w:pPr>
              <w:pStyle w:val="Compact"/>
            </w:pPr>
            <w:r>
              <w:t xml:space="preserve">درمانی اضطراری</w:t>
            </w:r>
          </w:p>
        </w:tc>
        <w:tc>
          <w:tcPr/>
          <w:p>
            <w:pPr>
              <w:pStyle w:val="Compact"/>
            </w:pPr>
            <w:r>
              <w:t xml:space="preserve">۳ تا ۷ روز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31"/>
    <w:bookmarkStart w:id="32" w:name="دلایل-ریجکت-رایج"/>
    <w:p>
      <w:pPr>
        <w:pStyle w:val="Heading3"/>
      </w:pPr>
      <w:r>
        <w:t xml:space="preserve">دلایل ریجکت رایج</w:t>
      </w:r>
    </w:p>
    <w:p>
      <w:pPr>
        <w:pStyle w:val="Compact"/>
        <w:numPr>
          <w:ilvl w:val="0"/>
          <w:numId w:val="1009"/>
        </w:numPr>
      </w:pPr>
      <w:r>
        <w:t xml:space="preserve">عدم اثبات هدف سفر</w:t>
      </w:r>
    </w:p>
    <w:p>
      <w:pPr>
        <w:pStyle w:val="Compact"/>
        <w:numPr>
          <w:ilvl w:val="0"/>
          <w:numId w:val="1009"/>
        </w:numPr>
      </w:pPr>
      <w:r>
        <w:t xml:space="preserve">مدارک ناقص یا ترجمه‌نشده</w:t>
      </w:r>
    </w:p>
    <w:p>
      <w:pPr>
        <w:pStyle w:val="Compact"/>
        <w:numPr>
          <w:ilvl w:val="0"/>
          <w:numId w:val="1009"/>
        </w:numPr>
      </w:pPr>
      <w:r>
        <w:t xml:space="preserve">تمکن مالی ناکافی یا غیرواقعی</w:t>
      </w:r>
    </w:p>
    <w:p>
      <w:pPr>
        <w:pStyle w:val="Compact"/>
        <w:numPr>
          <w:ilvl w:val="0"/>
          <w:numId w:val="1009"/>
        </w:numPr>
      </w:pPr>
      <w:r>
        <w:t xml:space="preserve">سابقه سفر نامناسب یا نداشتن Travel History</w:t>
      </w:r>
    </w:p>
    <w:p>
      <w:pPr>
        <w:pStyle w:val="Compact"/>
        <w:numPr>
          <w:ilvl w:val="0"/>
          <w:numId w:val="1009"/>
        </w:numPr>
      </w:pPr>
      <w:r>
        <w:t xml:space="preserve">اسناد جعلی یا متناقض</w:t>
      </w:r>
    </w:p>
    <w:p>
      <w:r>
        <w:pict>
          <v:rect style="width:0;height:1.5pt" o:hralign="center" o:hrstd="t" o:hr="t"/>
        </w:pict>
      </w:r>
    </w:p>
    <w:bookmarkEnd w:id="32"/>
    <w:bookmarkStart w:id="33" w:name="نحوه-گرفتن-وقت-سفارت-فرانسه"/>
    <w:p>
      <w:pPr>
        <w:pStyle w:val="Heading3"/>
      </w:pPr>
      <w:r>
        <w:t xml:space="preserve">نحوه گرفتن وقت سفارت فرانسه</w:t>
      </w:r>
    </w:p>
    <w:p>
      <w:pPr>
        <w:pStyle w:val="Compact"/>
        <w:numPr>
          <w:ilvl w:val="0"/>
          <w:numId w:val="1010"/>
        </w:numPr>
      </w:pPr>
      <w:r>
        <w:t xml:space="preserve">برای ویزای کوتاه‌مدت از طریق سایت VFS Global (تهران)</w:t>
      </w:r>
    </w:p>
    <w:p>
      <w:pPr>
        <w:pStyle w:val="Compact"/>
        <w:numPr>
          <w:ilvl w:val="0"/>
          <w:numId w:val="1010"/>
        </w:numPr>
      </w:pPr>
      <w:r>
        <w:t xml:space="preserve">برای ویزاهای بلندمدت از طریق تماس ایمیلی با سفارت یا Campus France</w:t>
      </w:r>
    </w:p>
    <w:p>
      <w:pPr>
        <w:pStyle w:val="Compact"/>
        <w:numPr>
          <w:ilvl w:val="0"/>
          <w:numId w:val="1010"/>
        </w:numPr>
      </w:pPr>
      <w:r>
        <w:t xml:space="preserve">پرداخت آنلاین پیش‌پرداخت وقت VFS الزامی است</w:t>
      </w:r>
    </w:p>
    <w:p>
      <w:r>
        <w:pict>
          <v:rect style="width:0;height:1.5pt" o:hralign="center" o:hrstd="t" o:hr="t"/>
        </w:pict>
      </w:r>
    </w:p>
    <w:bookmarkEnd w:id="33"/>
    <w:bookmarkStart w:id="35" w:name="نکات-مهم-سئو-و-تجربه-کاربر-ux"/>
    <w:p>
      <w:pPr>
        <w:pStyle w:val="Heading3"/>
      </w:pPr>
      <w:r>
        <w:t xml:space="preserve">نکات مهم سئو و تجربه کاربر (UX)</w:t>
      </w:r>
    </w:p>
    <w:p>
      <w:pPr>
        <w:pStyle w:val="Compact"/>
        <w:numPr>
          <w:ilvl w:val="0"/>
          <w:numId w:val="1011"/>
        </w:numPr>
      </w:pPr>
      <w:r>
        <w:t xml:space="preserve">استفاده از کلیدواژه‌های هدف در عنوان‌ها و متن (ویزای فرانسه برای ایرانیان، مدارک ویزای فرانسه، وقت سفارت فرانسه، ویزای تحصیلی فرانسه و…)</w:t>
      </w:r>
    </w:p>
    <w:p>
      <w:pPr>
        <w:pStyle w:val="Compact"/>
        <w:numPr>
          <w:ilvl w:val="0"/>
          <w:numId w:val="1011"/>
        </w:numPr>
      </w:pPr>
      <w:r>
        <w:t xml:space="preserve">ساختار قابل اسکن با هدینگ‌ها و لیست‌های منظم</w:t>
      </w:r>
    </w:p>
    <w:p>
      <w:pPr>
        <w:pStyle w:val="Compact"/>
        <w:numPr>
          <w:ilvl w:val="0"/>
          <w:numId w:val="1011"/>
        </w:numPr>
      </w:pPr>
      <w:r>
        <w:t xml:space="preserve">جداول برای نمایش سریع هزینه و زمان بررسی</w:t>
      </w:r>
    </w:p>
    <w:p>
      <w:pPr>
        <w:pStyle w:val="Compact"/>
        <w:numPr>
          <w:ilvl w:val="0"/>
          <w:numId w:val="1011"/>
        </w:numPr>
      </w:pPr>
      <w:r>
        <w:t xml:space="preserve">توضیح مختصر و حرفه‌ای برای هر نوع ویزا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📞 مشاوره رایگان دریافت کنید: 021-88904323</w:t>
      </w:r>
      <w:r>
        <w:br/>
      </w:r>
      <w:r>
        <w:t xml:space="preserve">📍 آدرس ما: تهران، خیابان کریم‌خان، پلاک ۲۱۴، طبقه اول، واحد ۲</w:t>
      </w:r>
      <w:r>
        <w:br/>
      </w:r>
      <w:r>
        <w:t xml:space="preserve">🌐 https://andishehseir-visa.ir</w:t>
      </w:r>
    </w:p>
    <w:p>
      <w:pPr>
        <w:pStyle w:val="BodyText"/>
      </w:pPr>
      <w:hyperlink r:id="rId34">
        <w:r>
          <w:rPr>
            <w:rStyle w:val="Hyperlink"/>
          </w:rPr>
          <w:t xml:space="preserve">درخواست مشاوره آنلاین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توجه:</w:t>
      </w:r>
      <w:r>
        <w:t xml:space="preserve"> </w:t>
      </w:r>
      <w:r>
        <w:t xml:space="preserve">اطلاعات این صفحه بر اساس منابع رسمی از France-Visas، VFS Global و تجربیات به‌روز شده آژانس تهیه شده و به‌طور منظم به‌روزرسانی می‌شود.</w:t>
      </w:r>
    </w:p>
    <w:p>
      <w:pPr>
        <w:pStyle w:val="BodyText"/>
      </w:pPr>
      <w:r>
        <w:rPr>
          <w:b/>
          <w:bCs/>
        </w:rPr>
        <w:t xml:space="preserve">برچسب‌های سئو:</w:t>
      </w:r>
      <w:r>
        <w:t xml:space="preserve"> </w:t>
      </w:r>
      <w:r>
        <w:t xml:space="preserve">ویزای فرانسه، ویزای شینگن فرانسه، ویزای تحصیلی فرانسه، مدارک ویزای فرانسه، وقت سفارت فرانسه، شرایط ویزای فرانسه برای ایرانیان</w:t>
      </w:r>
    </w:p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4" Target="https://andishehseir-visa.ir/contac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s://andishehseir-visa.ir/contac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2025-12-13T12:57:10Z</dcterms:created>
  <dcterms:modified xsi:type="dcterms:W3CDTF">2025-12-13T12:57:10Z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